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47DE78F3" w:rsidR="00D26BFF" w:rsidRPr="00F21859" w:rsidRDefault="00A66C01"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November</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4E51A1" w:rsidRPr="00F21859">
        <w:rPr>
          <w:rFonts w:ascii="Tahoma" w:hAnsi="Tahoma" w:cs="Tahoma"/>
          <w:color w:val="FF6600"/>
          <w:sz w:val="24"/>
          <w:szCs w:val="24"/>
          <w:lang w:eastAsia="x-none"/>
        </w:rPr>
        <w:t>5</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F77865" w:rsidRPr="00F21859" w14:paraId="73B1804E" w14:textId="77777777" w:rsidTr="00F2185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6136B02" w:rsidR="00F77865" w:rsidRPr="00F77865" w:rsidRDefault="00F77865" w:rsidP="00F77865">
            <w:pPr>
              <w:rPr>
                <w:rFonts w:ascii="Tahoma" w:hAnsi="Tahoma" w:cs="Tahoma"/>
                <w:b w:val="0"/>
                <w:color w:val="000000" w:themeColor="text1"/>
                <w:sz w:val="16"/>
                <w:szCs w:val="16"/>
              </w:rPr>
            </w:pPr>
          </w:p>
        </w:tc>
        <w:tc>
          <w:tcPr>
            <w:tcW w:w="5400" w:type="dxa"/>
            <w:shd w:val="clear" w:color="auto" w:fill="auto"/>
            <w:vAlign w:val="center"/>
          </w:tcPr>
          <w:p w14:paraId="4303611D" w14:textId="658DA582" w:rsidR="00F77865" w:rsidRPr="00F77865" w:rsidRDefault="00F77865" w:rsidP="00F77865">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19D4D3BE" w14:textId="77777777" w:rsidR="008502B8" w:rsidRDefault="008502B8" w:rsidP="008502B8">
      <w:pPr>
        <w:rPr>
          <w:rFonts w:ascii="Tahoma" w:hAnsi="Tahoma" w:cs="Tahoma"/>
          <w:bCs/>
        </w:rPr>
      </w:pPr>
      <w:r w:rsidRPr="00F21859">
        <w:rPr>
          <w:rFonts w:ascii="Tahoma" w:hAnsi="Tahoma" w:cs="Tahoma"/>
          <w:bCs/>
        </w:rPr>
        <w:t>Beginning November 1, 2015 updates to the ISVR Product List will be made available on a monthly basis, if any updates to the ISVR Product List occur.</w:t>
      </w:r>
    </w:p>
    <w:p w14:paraId="532E859E" w14:textId="64FB20EF" w:rsidR="00F77865" w:rsidRDefault="00F77865" w:rsidP="00BD4692">
      <w:pPr>
        <w:rPr>
          <w:rFonts w:ascii="Tahoma" w:hAnsi="Tahoma" w:cs="Tahoma"/>
          <w:bCs/>
        </w:rPr>
      </w:pPr>
    </w:p>
    <w:p w14:paraId="112B4DF7" w14:textId="0AFB8288" w:rsidR="0088696D" w:rsidRDefault="00026354" w:rsidP="00BD4692">
      <w:pPr>
        <w:rPr>
          <w:rFonts w:ascii="Tahoma" w:hAnsi="Tahoma" w:cs="Tahoma"/>
          <w:bCs/>
        </w:rPr>
      </w:pPr>
      <w:hyperlink w:anchor="SQLServer" w:history="1">
        <w:r w:rsidR="0088696D" w:rsidRPr="0088696D">
          <w:rPr>
            <w:rStyle w:val="Hyperlink"/>
            <w:rFonts w:ascii="Tahoma" w:hAnsi="Tahoma" w:cs="Tahoma"/>
            <w:bCs/>
          </w:rPr>
          <w:t>SQL Server</w:t>
        </w:r>
      </w:hyperlink>
      <w:r w:rsidR="0088696D">
        <w:rPr>
          <w:rFonts w:ascii="Tahoma" w:hAnsi="Tahoma" w:cs="Tahoma"/>
          <w:bCs/>
        </w:rPr>
        <w:t xml:space="preserve">: The Product Migration grant for SQL </w:t>
      </w:r>
      <w:proofErr w:type="spellStart"/>
      <w:r w:rsidR="0088696D">
        <w:rPr>
          <w:rFonts w:ascii="Tahoma" w:hAnsi="Tahoma" w:cs="Tahoma"/>
          <w:bCs/>
        </w:rPr>
        <w:t>Sever</w:t>
      </w:r>
      <w:proofErr w:type="spellEnd"/>
      <w:r w:rsidR="0088696D">
        <w:rPr>
          <w:rFonts w:ascii="Tahoma" w:hAnsi="Tahoma" w:cs="Tahoma"/>
          <w:bCs/>
        </w:rPr>
        <w:t xml:space="preserve"> has been updated to</w:t>
      </w:r>
      <w:r w:rsidR="00B03783">
        <w:rPr>
          <w:rFonts w:ascii="Tahoma" w:hAnsi="Tahoma" w:cs="Tahoma"/>
          <w:bCs/>
        </w:rPr>
        <w:t xml:space="preserve"> include</w:t>
      </w:r>
      <w:r w:rsidR="0088696D">
        <w:rPr>
          <w:rFonts w:ascii="Tahoma" w:hAnsi="Tahoma" w:cs="Tahoma"/>
          <w:bCs/>
        </w:rPr>
        <w:t xml:space="preserve"> migration grant information for SQL Server 2014.</w:t>
      </w:r>
    </w:p>
    <w:p w14:paraId="22BB8BB3" w14:textId="6766262D" w:rsidR="00F038FE" w:rsidRPr="00F21859" w:rsidRDefault="00D63435" w:rsidP="00C267FD">
      <w:pPr>
        <w:rPr>
          <w:rFonts w:ascii="Tahoma" w:hAnsi="Tahoma" w:cs="Tahoma"/>
          <w:b/>
          <w:bCs/>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081F3210"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A6D69C7" w:rsidR="00DE25DE" w:rsidRPr="00F21859" w:rsidRDefault="00DE25DE" w:rsidP="00C267FD">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 xml:space="preserve">2013 </w:t>
            </w:r>
            <w:r w:rsidR="004247CA" w:rsidRPr="00F21859">
              <w:rPr>
                <w:rFonts w:ascii="Tahoma" w:hAnsi="Tahoma" w:cs="Tahoma"/>
                <w:bCs/>
                <w:sz w:val="16"/>
                <w:szCs w:val="19"/>
              </w:rPr>
              <w:t xml:space="preserve">R2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C44B8" w:rsidRPr="00F21859">
              <w:rPr>
                <w:rFonts w:ascii="Tahoma" w:hAnsi="Tahoma" w:cs="Tahoma"/>
                <w:bCs/>
                <w:sz w:val="16"/>
                <w:szCs w:val="19"/>
              </w:rPr>
              <w:t>5</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sidRPr="00F21859">
              <w:rPr>
                <w:rFonts w:ascii="Tahoma" w:hAnsi="Tahoma" w:cs="Tahoma"/>
                <w:bCs/>
                <w:sz w:val="16"/>
                <w:szCs w:val="19"/>
                <w:lang w:val="pt-BR"/>
              </w:rPr>
              <w:t>SharePoint Server 201</w:t>
            </w:r>
            <w:r w:rsidR="00BF6321" w:rsidRPr="00F21859">
              <w:rPr>
                <w:rFonts w:ascii="Tahoma" w:hAnsi="Tahoma" w:cs="Tahoma"/>
                <w:bCs/>
                <w:sz w:val="16"/>
                <w:szCs w:val="19"/>
                <w:lang w:val="pt-BR"/>
              </w:rPr>
              <w:t>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sidRPr="00F21859">
              <w:rPr>
                <w:rFonts w:ascii="Tahoma" w:hAnsi="Tahoma" w:cs="Tahoma"/>
                <w:bCs/>
                <w:sz w:val="16"/>
                <w:szCs w:val="19"/>
              </w:rPr>
              <w:t>SQL Server 2014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 xml:space="preserve">2014 </w:t>
            </w:r>
            <w:r w:rsidRPr="00F21859">
              <w:rPr>
                <w:rFonts w:ascii="Tahoma" w:hAnsi="Tahoma" w:cs="Tahoma"/>
                <w:bCs/>
                <w:sz w:val="16"/>
                <w:szCs w:val="19"/>
              </w:rPr>
              <w:t>Standard</w:t>
            </w:r>
            <w:r w:rsidR="00C60EFA" w:rsidRPr="00F21859">
              <w:rPr>
                <w:rFonts w:ascii="Tahoma" w:hAnsi="Tahoma" w:cs="Tahoma"/>
                <w:bCs/>
                <w:sz w:val="16"/>
                <w:szCs w:val="19"/>
              </w:rPr>
              <w:t xml:space="preserve"> and Business Intelligence</w:t>
            </w:r>
            <w:r w:rsidRPr="00F21859">
              <w:rPr>
                <w:rFonts w:ascii="Tahoma" w:hAnsi="Tahoma" w:cs="Tahoma"/>
                <w:bCs/>
                <w:sz w:val="16"/>
                <w:szCs w:val="19"/>
              </w:rPr>
              <w:t xml:space="preserve"> Editions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sidRPr="00F21859">
              <w:rPr>
                <w:rFonts w:ascii="Tahoma" w:hAnsi="Tahoma" w:cs="Tahoma"/>
                <w:bCs/>
                <w:sz w:val="16"/>
                <w:szCs w:val="19"/>
              </w:rPr>
              <w:t xml:space="preserve">System Center 2012 </w:t>
            </w:r>
            <w:r w:rsidR="00485D5E" w:rsidRPr="00F21859">
              <w:rPr>
                <w:rFonts w:ascii="Tahoma" w:hAnsi="Tahoma" w:cs="Tahoma"/>
                <w:bCs/>
                <w:sz w:val="16"/>
                <w:szCs w:val="19"/>
              </w:rPr>
              <w:t xml:space="preserve">R2 </w:t>
            </w:r>
            <w:r w:rsidRPr="00F21859">
              <w:rPr>
                <w:rFonts w:ascii="Tahoma" w:hAnsi="Tahoma" w:cs="Tahoma"/>
                <w:bCs/>
                <w:sz w:val="16"/>
                <w:szCs w:val="19"/>
              </w:rPr>
              <w:t>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sidRPr="00F21859">
              <w:rPr>
                <w:rFonts w:ascii="Tahoma" w:hAnsi="Tahoma" w:cs="Tahoma"/>
                <w:bCs/>
                <w:sz w:val="16"/>
                <w:szCs w:val="19"/>
                <w:lang w:val="fr-FR"/>
              </w:rPr>
              <w:t xml:space="preserve">System Center 2012 </w:t>
            </w:r>
            <w:r w:rsidR="00485D5E" w:rsidRPr="00F21859">
              <w:rPr>
                <w:rFonts w:ascii="Tahoma" w:hAnsi="Tahoma" w:cs="Tahoma"/>
                <w:bCs/>
                <w:sz w:val="16"/>
                <w:szCs w:val="19"/>
                <w:lang w:val="fr-FR"/>
              </w:rPr>
              <w:t xml:space="preserve">R2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sidRPr="00F21859">
              <w:rPr>
                <w:rFonts w:ascii="Tahoma" w:hAnsi="Tahoma" w:cs="Tahoma"/>
                <w:bCs/>
                <w:sz w:val="16"/>
                <w:szCs w:val="19"/>
                <w:lang w:val="pt-BR"/>
              </w:rPr>
              <w:t xml:space="preserve">System Center 2012 </w:t>
            </w:r>
            <w:r w:rsidR="00485D5E" w:rsidRPr="00F21859">
              <w:rPr>
                <w:rFonts w:ascii="Tahoma" w:hAnsi="Tahoma" w:cs="Tahoma"/>
                <w:bCs/>
                <w:sz w:val="16"/>
                <w:szCs w:val="19"/>
                <w:lang w:val="pt-BR"/>
              </w:rPr>
              <w:t xml:space="preserve">R2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775D5C" w:rsidRPr="00F21859">
              <w:rPr>
                <w:rFonts w:ascii="Tahoma" w:hAnsi="Tahoma" w:cs="Tahoma"/>
                <w:bCs/>
                <w:sz w:val="16"/>
                <w:szCs w:val="19"/>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12</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run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for the purpose of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identified below to an End User without integrating the Products into your Unified Solution as long as:</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50B95778" w14:textId="3D305FDD"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2C1630A5" w14:textId="71FBA0CF" w:rsidR="00767B63" w:rsidRPr="00F21859" w:rsidRDefault="00767B63" w:rsidP="008E2012">
      <w:pPr>
        <w:pStyle w:val="ListParagraph"/>
        <w:numPr>
          <w:ilvl w:val="0"/>
          <w:numId w:val="31"/>
        </w:numPr>
        <w:tabs>
          <w:tab w:val="left" w:pos="720"/>
        </w:tabs>
        <w:spacing w:before="120" w:after="120"/>
        <w:ind w:left="720"/>
        <w:rPr>
          <w:rFonts w:ascii="Tahoma" w:hAnsi="Tahoma" w:cs="Tahoma"/>
        </w:rPr>
      </w:pPr>
      <w:r w:rsidRPr="00F21859">
        <w:rPr>
          <w:rFonts w:ascii="Tahoma" w:hAnsi="Tahoma" w:cs="Tahoma"/>
          <w:bCs/>
          <w:iCs/>
          <w:color w:val="000000"/>
          <w:lang w:val="pt-BR"/>
        </w:rPr>
        <w:t>Windows Server 2008 R2 Remote Desktop Service CAL</w:t>
      </w:r>
      <w:r w:rsidR="00340154" w:rsidRPr="00F21859">
        <w:rPr>
          <w:rFonts w:ascii="Tahoma" w:hAnsi="Tahoma" w:cs="Tahoma"/>
          <w:bCs/>
          <w:iCs/>
          <w:color w:val="000000"/>
          <w:lang w:val="pt-BR"/>
        </w:rPr>
        <w:t xml:space="preserve"> for customers running Windows Server 2008 or 2008 R2</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8"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A98D957"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2012</w:t>
      </w:r>
    </w:p>
    <w:p w14:paraId="6460B818" w14:textId="234E1F31" w:rsidR="00797681" w:rsidRPr="00F21859"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2012</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the System Center 2012 license and System Cen</w:t>
      </w:r>
      <w:r w:rsidR="00154339" w:rsidRPr="00F21859">
        <w:rPr>
          <w:rFonts w:ascii="Tahoma" w:hAnsi="Tahoma" w:cs="Tahoma"/>
        </w:rPr>
        <w:t>ter Embedded Maintenance</w:t>
      </w:r>
      <w:r w:rsidRPr="00F21859">
        <w:rPr>
          <w:rFonts w:ascii="Tahoma" w:hAnsi="Tahoma" w:cs="Tahoma"/>
        </w:rPr>
        <w:t>.</w:t>
      </w:r>
    </w:p>
    <w:p w14:paraId="15FC9183" w14:textId="77777777" w:rsidR="00EB0883" w:rsidRPr="00EB0883" w:rsidRDefault="00EB0883" w:rsidP="00EB0883">
      <w:pPr>
        <w:tabs>
          <w:tab w:val="left" w:pos="360"/>
        </w:tabs>
        <w:spacing w:before="120" w:after="120"/>
        <w:rPr>
          <w:rFonts w:ascii="Tahoma" w:hAnsi="Tahoma" w:cs="Tahoma"/>
          <w:b/>
          <w:color w:val="FF6600"/>
          <w:sz w:val="24"/>
          <w:szCs w:val="24"/>
          <w:lang w:eastAsia="x-none"/>
        </w:rPr>
      </w:pP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lastRenderedPageBreak/>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78AA256"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sidRPr="00F21859">
              <w:rPr>
                <w:rFonts w:ascii="Tahoma" w:hAnsi="Tahoma" w:cs="Tahoma"/>
                <w:bCs/>
                <w:sz w:val="16"/>
                <w:szCs w:val="19"/>
              </w:rPr>
              <w:t>Four (4) BizTalk Server 2013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 Branch Core</w:t>
            </w:r>
            <w:r w:rsidRPr="00F21859">
              <w:rPr>
                <w:rFonts w:ascii="Tahoma" w:hAnsi="Tahoma" w:cs="Tahoma"/>
                <w:bCs/>
                <w:sz w:val="16"/>
                <w:szCs w:val="19"/>
                <w:vertAlign w:val="superscript"/>
              </w:rPr>
              <w:t>1,2</w:t>
            </w:r>
          </w:p>
        </w:tc>
      </w:tr>
    </w:tbl>
    <w:p w14:paraId="0592752E" w14:textId="7924F677"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If End User is running BizTalk Server (“BizTalk”) on processors with more than the number of cores shown in the ‘Eligible License’ column above as of the date it upgrades to BizTalk Server 2013 through active Embedded Maintenance, End User is licensed to operate BizTalk on the quantity of cores the Product was running on at the time of the upgrade to the Eligible License. However, End User must maintain a record of the configuration of BizTalk 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6387FD31" w14:textId="60625BF6"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11ABB53F"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lastRenderedPageBreak/>
        <w:t>Microsoft Dynamics CRM 2015 and prior versions</w:t>
      </w:r>
    </w:p>
    <w:p w14:paraId="5699837F" w14:textId="18C7B5CD"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 or prior versi</w:t>
      </w:r>
      <w:r w:rsidR="008E2012" w:rsidRPr="00F21859">
        <w:rPr>
          <w:rFonts w:ascii="Tahoma" w:hAnsi="Tahoma" w:cs="Tahoma"/>
          <w:color w:val="000000"/>
          <w:sz w:val="16"/>
          <w:szCs w:val="16"/>
        </w:rPr>
        <w:t xml:space="preserve">ons, may upgrade and distribute Microsoft Dynamics 2013/2015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4.0 Limited CAL</w:t>
            </w:r>
          </w:p>
        </w:tc>
        <w:tc>
          <w:tcPr>
            <w:tcW w:w="5400" w:type="dxa"/>
            <w:tcBorders>
              <w:top w:val="single" w:sz="4" w:space="0" w:color="FFFFFF" w:themeColor="background1"/>
            </w:tcBorders>
            <w:tcMar>
              <w:top w:w="0" w:type="dxa"/>
              <w:left w:w="108" w:type="dxa"/>
              <w:bottom w:w="0" w:type="dxa"/>
              <w:right w:w="108" w:type="dxa"/>
            </w:tcMar>
            <w:hideMark/>
          </w:tcPr>
          <w:p w14:paraId="49ED9FA0" w14:textId="77777777"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Essential CAL, or</w:t>
            </w:r>
          </w:p>
          <w:p w14:paraId="3C11873B" w14:textId="77777777"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Essential CAL and</w:t>
            </w:r>
            <w:r w:rsidRPr="00F21859">
              <w:rPr>
                <w:rFonts w:ascii="Tahoma" w:hAnsi="Tahoma" w:cs="Tahoma"/>
                <w:color w:val="000000"/>
                <w:sz w:val="16"/>
                <w:szCs w:val="16"/>
              </w:rPr>
              <w:br/>
              <w:t>One (1) Microsoft Dynamics CRM 2013/2015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4.0 Limited CAL</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4.0 Full Use Additive CAL</w:t>
            </w:r>
          </w:p>
        </w:tc>
        <w:tc>
          <w:tcPr>
            <w:tcW w:w="5400" w:type="dxa"/>
            <w:tcMar>
              <w:top w:w="0" w:type="dxa"/>
              <w:left w:w="108" w:type="dxa"/>
              <w:bottom w:w="0" w:type="dxa"/>
              <w:right w:w="108" w:type="dxa"/>
            </w:tcMar>
            <w:hideMark/>
          </w:tcPr>
          <w:p w14:paraId="02674AF6"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 Professional Use Additive CAL, or</w:t>
            </w:r>
          </w:p>
          <w:p w14:paraId="4FB37D42" w14:textId="06037712"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F311EE9" w14:textId="77777777" w:rsidR="003331FA" w:rsidRPr="00F21859" w:rsidRDefault="003331FA" w:rsidP="003331FA">
            <w:pPr>
              <w:rPr>
                <w:rFonts w:ascii="Tahoma" w:hAnsi="Tahoma" w:cs="Tahoma"/>
                <w:color w:val="000000"/>
                <w:sz w:val="16"/>
                <w:szCs w:val="16"/>
              </w:rPr>
            </w:pPr>
            <w:r w:rsidRPr="00F21859">
              <w:rPr>
                <w:rFonts w:ascii="Tahoma" w:hAnsi="Tahoma" w:cs="Tahoma"/>
                <w:color w:val="000000"/>
                <w:sz w:val="16"/>
                <w:szCs w:val="16"/>
              </w:rPr>
              <w:t>One (1) Microsoft Dynamics CRM 4.0 Limited External Connector</w:t>
            </w:r>
          </w:p>
          <w:p w14:paraId="2CE6C646" w14:textId="0A7B9A2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(either alone OR as part of Microsoft Dynamics CRM 4.0 Limited External Connector and Microsoft Dynamics CRM 4.0 Full Use Additive External Connector set)</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 Server license</w:t>
            </w:r>
          </w:p>
        </w:tc>
      </w:tr>
    </w:tbl>
    <w:p w14:paraId="4A5A0D9E" w14:textId="529FB00D"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or prior versions may upgrade to a lower Additive CAL edition of Microsoft Dynamics CRM 2013/2015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22BB8D31" w14:textId="55663256" w:rsidR="00D549E9" w:rsidRPr="00EB0883" w:rsidRDefault="00D549E9" w:rsidP="008E2012">
      <w:pPr>
        <w:spacing w:before="120" w:after="120"/>
        <w:rPr>
          <w:rFonts w:ascii="Tahoma" w:hAnsi="Tahoma" w:cs="Tahoma"/>
          <w:b/>
        </w:rPr>
      </w:pPr>
      <w:r w:rsidRPr="00EB0883">
        <w:rPr>
          <w:rFonts w:ascii="Tahoma" w:hAnsi="Tahoma" w:cs="Tahoma"/>
          <w:b/>
        </w:rPr>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w:t>
      </w:r>
      <w:proofErr w:type="spellStart"/>
      <w:proofErr w:type="gramStart"/>
      <w:r w:rsidRPr="00EB0883">
        <w:rPr>
          <w:rFonts w:ascii="Tahoma" w:hAnsi="Tahoma" w:cs="Tahoma"/>
        </w:rPr>
        <w:t>Std</w:t>
      </w:r>
      <w:proofErr w:type="spellEnd"/>
      <w:r w:rsidRPr="00EB0883">
        <w:rPr>
          <w:rFonts w:ascii="Tahoma" w:hAnsi="Tahoma" w:cs="Tahoma"/>
        </w:rPr>
        <w:sym w:font="Wingdings" w:char="F0E0"/>
      </w:r>
      <w:r w:rsidRPr="00EB0883">
        <w:rPr>
          <w:rFonts w:ascii="Tahoma" w:hAnsi="Tahoma" w:cs="Tahoma"/>
        </w:rPr>
        <w:t xml:space="preserve"> </w:t>
      </w:r>
      <w:proofErr w:type="spellStart"/>
      <w:r w:rsidRPr="00EB0883">
        <w:rPr>
          <w:rFonts w:ascii="Tahoma" w:hAnsi="Tahoma" w:cs="Tahoma"/>
        </w:rPr>
        <w:t>Std</w:t>
      </w:r>
      <w:proofErr w:type="spellEnd"/>
      <w:proofErr w:type="gramEnd"/>
      <w:r w:rsidRPr="00EB0883">
        <w:rPr>
          <w:rFonts w:ascii="Tahoma" w:hAnsi="Tahoma" w:cs="Tahoma"/>
        </w:rPr>
        <w:t xml:space="preserve">, </w:t>
      </w:r>
      <w:proofErr w:type="spellStart"/>
      <w:r w:rsidRPr="00EB0883">
        <w:rPr>
          <w:rFonts w:ascii="Tahoma" w:hAnsi="Tahoma" w:cs="Tahoma"/>
        </w:rPr>
        <w:t>Ent</w:t>
      </w:r>
      <w:proofErr w:type="spellEnd"/>
      <w:r w:rsidRPr="00EB0883">
        <w:rPr>
          <w:rFonts w:ascii="Tahoma" w:hAnsi="Tahoma" w:cs="Tahoma"/>
        </w:rPr>
        <w:sym w:font="Wingdings" w:char="F0E0"/>
      </w:r>
      <w:proofErr w:type="spellStart"/>
      <w:r w:rsidRPr="00EB0883">
        <w:rPr>
          <w:rFonts w:ascii="Tahoma" w:hAnsi="Tahoma" w:cs="Tahoma"/>
        </w:rPr>
        <w:t>Ent</w:t>
      </w:r>
      <w:proofErr w:type="spellEnd"/>
      <w:r w:rsidRPr="00EB0883">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 xml:space="preserve">As of May 1, 2015, Customers with End Users under active Embedded Maintenance for Office Communicator Server 2007 may upgrade the </w:t>
      </w:r>
      <w:proofErr w:type="spellStart"/>
      <w:r w:rsidRPr="00EB0883">
        <w:rPr>
          <w:rFonts w:ascii="Tahoma" w:hAnsi="Tahoma" w:cs="Tahoma"/>
        </w:rPr>
        <w:t>Endu</w:t>
      </w:r>
      <w:proofErr w:type="spellEnd"/>
      <w:r w:rsidRPr="00EB0883">
        <w:rPr>
          <w:rFonts w:ascii="Tahoma" w:hAnsi="Tahoma" w:cs="Tahoma"/>
        </w:rPr>
        <w:t xml:space="preserve">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04A359A6" w14:textId="3B159EA5" w:rsidR="00C267FD" w:rsidRPr="00EB0883" w:rsidRDefault="00C267FD" w:rsidP="008E2012">
      <w:pPr>
        <w:spacing w:before="120" w:after="120"/>
        <w:rPr>
          <w:rFonts w:ascii="Tahoma" w:hAnsi="Tahoma" w:cs="Tahoma"/>
          <w:b/>
        </w:rPr>
      </w:pPr>
      <w:r w:rsidRPr="00EB0883">
        <w:rPr>
          <w:rFonts w:ascii="Tahoma" w:hAnsi="Tahoma" w:cs="Tahoma"/>
          <w:b/>
        </w:rPr>
        <w:t>SharePoint Server 2013</w:t>
      </w:r>
    </w:p>
    <w:p w14:paraId="3217359E" w14:textId="463A2070"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SharePoint Server 2010 for Internet Sites Standard and SharePoint Server 2010 for Internet Sites Enterprise are the final versions of those products. In light of this,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2010 Standard or Enterprise or SharePoint Server 2010 for Internet Sites Standard or Enterprise may upgrade to and distribute SharePoint Server 2013 in place of the licensed copies of SharePoint Server 2010 or SharePoint Server 2010 for Internet Sites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sidRPr="00F21859">
              <w:rPr>
                <w:rFonts w:ascii="Tahoma" w:hAnsi="Tahoma" w:cs="Tahoma"/>
                <w:b/>
                <w:bCs/>
                <w:iCs/>
                <w:sz w:val="18"/>
                <w:szCs w:val="18"/>
              </w:rPr>
              <w:t>SharePoint Server 2010 for Internet Sites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sidRPr="00F21859">
              <w:rPr>
                <w:rFonts w:ascii="Tahoma" w:hAnsi="Tahoma" w:cs="Tahoma"/>
                <w:b/>
                <w:bCs/>
                <w:iCs/>
                <w:sz w:val="18"/>
                <w:szCs w:val="18"/>
              </w:rPr>
              <w:t>Successor Version</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r w:rsidR="00C267FD" w:rsidRPr="00F21859" w14:paraId="301A8DDC"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2010 for Internet Sites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sidRPr="00F21859">
              <w:rPr>
                <w:rFonts w:ascii="Tahoma" w:hAnsi="Tahoma" w:cs="Tahoma"/>
                <w:bCs/>
                <w:sz w:val="16"/>
                <w:szCs w:val="19"/>
                <w:lang w:val="pt-BR"/>
              </w:rPr>
              <w:t>SharePoint Server 2013</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448B945C" w14:textId="77777777" w:rsidR="00EB0883" w:rsidRDefault="00EB0883" w:rsidP="005F58E3">
      <w:pPr>
        <w:keepNext/>
        <w:spacing w:before="120" w:after="120"/>
        <w:rPr>
          <w:rFonts w:ascii="Tahoma" w:hAnsi="Tahoma" w:cs="Tahoma"/>
          <w:b/>
        </w:rPr>
      </w:pPr>
      <w:bookmarkStart w:id="5" w:name="SQLServer"/>
    </w:p>
    <w:p w14:paraId="22BB8D73" w14:textId="7DFF41C8" w:rsidR="006F2741" w:rsidRDefault="00D549E9" w:rsidP="005F58E3">
      <w:pPr>
        <w:keepNext/>
        <w:spacing w:before="120" w:after="120"/>
        <w:rPr>
          <w:rFonts w:ascii="Tahoma" w:hAnsi="Tahoma" w:cs="Tahoma"/>
          <w:b/>
        </w:rPr>
      </w:pPr>
      <w:r w:rsidRPr="00F21859">
        <w:rPr>
          <w:rFonts w:ascii="Tahoma" w:hAnsi="Tahoma" w:cs="Tahoma"/>
          <w:b/>
        </w:rPr>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B242D1D" w:rsidR="004247CA" w:rsidRPr="00EB0883" w:rsidRDefault="004247CA" w:rsidP="00D80F55">
      <w:pPr>
        <w:spacing w:after="120"/>
        <w:rPr>
          <w:rFonts w:ascii="Tahoma" w:hAnsi="Tahoma" w:cs="Tahoma"/>
        </w:rPr>
      </w:pPr>
      <w:r w:rsidRPr="00EB0883">
        <w:rPr>
          <w:rFonts w:ascii="Tahoma" w:hAnsi="Tahoma" w:cs="Tahoma"/>
        </w:rPr>
        <w:t>Customers with End Users under active Embedded Maintenance for SQL Server Processor licenses, may upgrade the End Users’ Unified Solution to include SQL Server 2012</w:t>
      </w:r>
      <w:r w:rsidR="00D80F55" w:rsidRPr="00EB0883">
        <w:rPr>
          <w:rFonts w:ascii="Tahoma" w:hAnsi="Tahoma" w:cs="Tahoma"/>
        </w:rPr>
        <w:t xml:space="preserve"> or 2014</w:t>
      </w:r>
      <w:r w:rsidRPr="00EB0883">
        <w:rPr>
          <w:rFonts w:ascii="Tahoma" w:hAnsi="Tahoma" w:cs="Tahoma"/>
        </w:rPr>
        <w:t xml:space="preserve">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00"/>
        <w:gridCol w:w="3600"/>
        <w:gridCol w:w="3600"/>
      </w:tblGrid>
      <w:tr w:rsidR="00D80F55" w:rsidRPr="001820F9" w14:paraId="3FEC266B" w14:textId="77777777" w:rsidTr="00D80F55">
        <w:trPr>
          <w:cnfStyle w:val="100000000000" w:firstRow="1" w:lastRow="0" w:firstColumn="0" w:lastColumn="0" w:oddVBand="0" w:evenVBand="0" w:oddHBand="0" w:evenHBand="0" w:firstRowFirstColumn="0" w:firstRowLastColumn="0" w:lastRowFirstColumn="0" w:lastRowLastColumn="0"/>
          <w:trHeight w:val="205"/>
        </w:trPr>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c>
          <w:tcPr>
            <w:tcW w:w="36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D80F55" w:rsidRDefault="00D80F55"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D80F55" w:rsidRPr="001820F9" w14:paraId="534F58A1" w14:textId="77777777" w:rsidTr="00D80F55">
        <w:trPr>
          <w:cnfStyle w:val="000000100000" w:firstRow="0" w:lastRow="0" w:firstColumn="0" w:lastColumn="0" w:oddVBand="0" w:evenVBand="0" w:oddHBand="1" w:evenHBand="0" w:firstRowFirstColumn="0" w:firstRowLastColumn="0" w:lastRowFirstColumn="0" w:lastRowLastColumn="0"/>
          <w:trHeight w:val="296"/>
        </w:trPr>
        <w:tc>
          <w:tcPr>
            <w:tcW w:w="3600" w:type="dxa"/>
            <w:tcBorders>
              <w:top w:val="single" w:sz="4" w:space="0" w:color="FFFFFF" w:themeColor="background1"/>
              <w:left w:val="none" w:sz="0" w:space="0" w:color="auto"/>
              <w:bottom w:val="none" w:sz="0" w:space="0" w:color="auto"/>
            </w:tcBorders>
          </w:tcPr>
          <w:p w14:paraId="618AA279" w14:textId="7765318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3600" w:type="dxa"/>
            <w:tcBorders>
              <w:top w:val="single" w:sz="4" w:space="0" w:color="FFFFFF" w:themeColor="background1"/>
              <w:bottom w:val="none" w:sz="0" w:space="0" w:color="auto"/>
            </w:tcBorders>
          </w:tcPr>
          <w:p w14:paraId="1E87E05D" w14:textId="45E3999C" w:rsidR="00D80F55" w:rsidRPr="00D80F55" w:rsidRDefault="00D80F55" w:rsidP="006A3BF7">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Eight (8) SQL Server 2012 Enterprise Core </w:t>
            </w:r>
          </w:p>
        </w:tc>
        <w:tc>
          <w:tcPr>
            <w:tcW w:w="3600" w:type="dxa"/>
            <w:tcBorders>
              <w:top w:val="single" w:sz="4" w:space="0" w:color="FFFFFF" w:themeColor="background1"/>
              <w:bottom w:val="none" w:sz="0" w:space="0" w:color="auto"/>
              <w:right w:val="none" w:sz="0" w:space="0" w:color="auto"/>
            </w:tcBorders>
          </w:tcPr>
          <w:p w14:paraId="5DB7128B" w14:textId="5824CBF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 Enterprise Core</w:t>
            </w:r>
          </w:p>
        </w:tc>
      </w:tr>
      <w:tr w:rsidR="00D80F55" w:rsidRPr="001820F9" w14:paraId="72367EF1" w14:textId="77777777" w:rsidTr="00D80F55">
        <w:trPr>
          <w:trHeight w:val="323"/>
        </w:trPr>
        <w:tc>
          <w:tcPr>
            <w:tcW w:w="3600" w:type="dxa"/>
          </w:tcPr>
          <w:p w14:paraId="2607F52D" w14:textId="16B1AC3C"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3600" w:type="dxa"/>
          </w:tcPr>
          <w:p w14:paraId="1A558D47" w14:textId="3929321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2012 Enterprise Core </w:t>
            </w:r>
          </w:p>
        </w:tc>
        <w:tc>
          <w:tcPr>
            <w:tcW w:w="3600" w:type="dxa"/>
          </w:tcPr>
          <w:p w14:paraId="5F198CAC" w14:textId="7C729FD2"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Enterprise Core</w:t>
            </w:r>
          </w:p>
        </w:tc>
      </w:tr>
      <w:tr w:rsidR="00D80F55" w:rsidRPr="001820F9" w14:paraId="1CF90F44" w14:textId="77777777" w:rsidTr="00D80F55">
        <w:trPr>
          <w:cnfStyle w:val="000000100000" w:firstRow="0" w:lastRow="0" w:firstColumn="0" w:lastColumn="0" w:oddVBand="0" w:evenVBand="0" w:oddHBand="1" w:evenHBand="0" w:firstRowFirstColumn="0" w:firstRowLastColumn="0" w:lastRowFirstColumn="0" w:lastRowLastColumn="0"/>
          <w:trHeight w:val="363"/>
        </w:trPr>
        <w:tc>
          <w:tcPr>
            <w:tcW w:w="3600" w:type="dxa"/>
            <w:tcBorders>
              <w:top w:val="none" w:sz="0" w:space="0" w:color="auto"/>
              <w:left w:val="none" w:sz="0" w:space="0" w:color="auto"/>
              <w:bottom w:val="none" w:sz="0" w:space="0" w:color="auto"/>
            </w:tcBorders>
          </w:tcPr>
          <w:p w14:paraId="2FB0E94D" w14:textId="546A3FD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3600" w:type="dxa"/>
            <w:tcBorders>
              <w:top w:val="none" w:sz="0" w:space="0" w:color="auto"/>
              <w:bottom w:val="none" w:sz="0" w:space="0" w:color="auto"/>
            </w:tcBorders>
          </w:tcPr>
          <w:p w14:paraId="30F2EB4B" w14:textId="0B1FDB06"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Enterprise Core (Runtime-Restricted Use)</w:t>
            </w:r>
            <w:r w:rsidRPr="00D80F55">
              <w:rPr>
                <w:rFonts w:ascii="Tahoma" w:hAnsi="Tahoma" w:cs="Tahoma"/>
                <w:bCs/>
                <w:iCs/>
                <w:color w:val="000000" w:themeColor="text1"/>
                <w:sz w:val="16"/>
                <w:szCs w:val="16"/>
                <w:vertAlign w:val="superscript"/>
              </w:rPr>
              <w:t xml:space="preserve"> </w:t>
            </w:r>
            <w:r w:rsidRPr="00D80F55">
              <w:rPr>
                <w:rFonts w:ascii="Tahoma" w:hAnsi="Tahoma" w:cs="Tahoma"/>
                <w:bCs/>
                <w:iCs/>
                <w:color w:val="000000" w:themeColor="text1"/>
                <w:sz w:val="16"/>
                <w:szCs w:val="16"/>
              </w:rPr>
              <w:t xml:space="preserve">  </w:t>
            </w:r>
          </w:p>
        </w:tc>
        <w:tc>
          <w:tcPr>
            <w:tcW w:w="3600" w:type="dxa"/>
            <w:tcBorders>
              <w:top w:val="none" w:sz="0" w:space="0" w:color="auto"/>
              <w:bottom w:val="none" w:sz="0" w:space="0" w:color="auto"/>
              <w:right w:val="none" w:sz="0" w:space="0" w:color="auto"/>
            </w:tcBorders>
          </w:tcPr>
          <w:p w14:paraId="72395830" w14:textId="60222655"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Enterprise Core </w:t>
            </w:r>
            <w:r w:rsidRPr="00D80F55">
              <w:rPr>
                <w:rFonts w:ascii="Tahoma" w:hAnsi="Tahoma" w:cs="Tahoma"/>
                <w:bCs/>
                <w:iCs/>
                <w:color w:val="000000" w:themeColor="text1"/>
                <w:sz w:val="16"/>
                <w:szCs w:val="16"/>
                <w:vertAlign w:val="superscript"/>
              </w:rPr>
              <w:t xml:space="preserve"> </w:t>
            </w:r>
          </w:p>
        </w:tc>
      </w:tr>
      <w:tr w:rsidR="00D80F55" w:rsidRPr="001820F9" w14:paraId="542477E7" w14:textId="77777777" w:rsidTr="00D80F55">
        <w:trPr>
          <w:trHeight w:val="272"/>
        </w:trPr>
        <w:tc>
          <w:tcPr>
            <w:tcW w:w="3600" w:type="dxa"/>
          </w:tcPr>
          <w:p w14:paraId="19CB77DA" w14:textId="19256AB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3600" w:type="dxa"/>
          </w:tcPr>
          <w:p w14:paraId="2DC19900" w14:textId="4B7BAE2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77174E51" w14:textId="62D5909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033808A8" w14:textId="77777777" w:rsidTr="00D80F55">
        <w:trPr>
          <w:cnfStyle w:val="000000100000" w:firstRow="0" w:lastRow="0" w:firstColumn="0" w:lastColumn="0" w:oddVBand="0" w:evenVBand="0" w:oddHBand="1" w:evenHBand="0" w:firstRowFirstColumn="0" w:firstRowLastColumn="0" w:lastRowFirstColumn="0" w:lastRowLastColumn="0"/>
          <w:trHeight w:val="272"/>
        </w:trPr>
        <w:tc>
          <w:tcPr>
            <w:tcW w:w="3600" w:type="dxa"/>
            <w:tcBorders>
              <w:top w:val="none" w:sz="0" w:space="0" w:color="auto"/>
              <w:left w:val="none" w:sz="0" w:space="0" w:color="auto"/>
              <w:bottom w:val="none" w:sz="0" w:space="0" w:color="auto"/>
            </w:tcBorders>
          </w:tcPr>
          <w:p w14:paraId="1618CA23" w14:textId="3619036B"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3600" w:type="dxa"/>
            <w:tcBorders>
              <w:top w:val="none" w:sz="0" w:space="0" w:color="auto"/>
              <w:bottom w:val="none" w:sz="0" w:space="0" w:color="auto"/>
            </w:tcBorders>
          </w:tcPr>
          <w:p w14:paraId="500F65CC" w14:textId="78A4DE6F"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 (Runtime-Restricted Use)</w:t>
            </w:r>
            <w:r w:rsidRPr="00D80F55">
              <w:rPr>
                <w:rFonts w:ascii="Tahoma" w:hAnsi="Tahoma" w:cs="Tahoma"/>
                <w:bCs/>
                <w:iCs/>
                <w:color w:val="000000" w:themeColor="text1"/>
                <w:sz w:val="16"/>
                <w:szCs w:val="16"/>
                <w:vertAlign w:val="superscript"/>
              </w:rPr>
              <w:t xml:space="preserve"> </w:t>
            </w:r>
          </w:p>
        </w:tc>
        <w:tc>
          <w:tcPr>
            <w:tcW w:w="3600" w:type="dxa"/>
            <w:tcBorders>
              <w:top w:val="none" w:sz="0" w:space="0" w:color="auto"/>
              <w:bottom w:val="none" w:sz="0" w:space="0" w:color="auto"/>
              <w:right w:val="none" w:sz="0" w:space="0" w:color="auto"/>
            </w:tcBorders>
          </w:tcPr>
          <w:p w14:paraId="79C12F14" w14:textId="67F63BDD"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r w:rsidR="00D80F55" w:rsidRPr="001820F9" w14:paraId="3AADEDA0" w14:textId="77777777" w:rsidTr="00D80F55">
        <w:trPr>
          <w:trHeight w:val="56"/>
        </w:trPr>
        <w:tc>
          <w:tcPr>
            <w:tcW w:w="3600" w:type="dxa"/>
          </w:tcPr>
          <w:p w14:paraId="17B0C836" w14:textId="6C636AB8"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3600" w:type="dxa"/>
          </w:tcPr>
          <w:p w14:paraId="73FD756A" w14:textId="3D02021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2012 Standard Core</w:t>
            </w:r>
          </w:p>
        </w:tc>
        <w:tc>
          <w:tcPr>
            <w:tcW w:w="3600" w:type="dxa"/>
          </w:tcPr>
          <w:p w14:paraId="5D8E6462" w14:textId="1116FFE7" w:rsidR="00D80F55" w:rsidRPr="00D80F55" w:rsidRDefault="00D80F55"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 Standard Core</w:t>
            </w:r>
          </w:p>
        </w:tc>
      </w:tr>
    </w:tbl>
    <w:p w14:paraId="5A6F20AA" w14:textId="028425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to SQL Server 2012 or 2014 has processors with a higher core density than 8 for Datacenter or 4 for Enterprise, Standard or Workgroup, and End User meets the following condition, End User will be eligible to upgrade to either SQL Server 2012 or 2014 on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End Users may upgrade to SQL Server 2012 or 2014,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0A3F8079" w:rsidR="004247CA" w:rsidRPr="00EB0883" w:rsidRDefault="004247CA" w:rsidP="00E14970">
      <w:pPr>
        <w:spacing w:before="120" w:after="120"/>
        <w:rPr>
          <w:rFonts w:ascii="Tahoma" w:hAnsi="Tahoma" w:cs="Tahoma"/>
        </w:rPr>
      </w:pPr>
      <w:r w:rsidRPr="00EB0883">
        <w:rPr>
          <w:rFonts w:ascii="Tahoma" w:hAnsi="Tahoma" w:cs="Tahoma"/>
        </w:rPr>
        <w:lastRenderedPageBreak/>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Standard </w:t>
            </w:r>
            <w:r w:rsidR="004A5BCA">
              <w:rPr>
                <w:rFonts w:ascii="Tahoma" w:hAnsi="Tahoma" w:cs="Tahoma"/>
                <w:bCs/>
                <w:sz w:val="16"/>
                <w:szCs w:val="19"/>
              </w:rPr>
              <w:t>Core</w:t>
            </w:r>
          </w:p>
        </w:tc>
      </w:tr>
    </w:tbl>
    <w:p w14:paraId="2CE9F2E8" w14:textId="37E64189"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for SQL Server 2012 Enterprise Core (Runtime-Restricted Use) and SQL Server 2012 Standard Core (Runtime-Restricted Use) may upgrade to and distribute SQL Server 2014 Enterprise Core and SQL Server 2014 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9" w:history="1">
        <w:r w:rsidRPr="00EB0883">
          <w:rPr>
            <w:rStyle w:val="Hyperlink"/>
            <w:rFonts w:ascii="Tahoma" w:hAnsi="Tahoma" w:cs="Tahoma"/>
            <w:lang w:eastAsia="x-none"/>
          </w:rPr>
          <w:t>go.microsoft.com/</w:t>
        </w:r>
        <w:proofErr w:type="spellStart"/>
        <w:r w:rsidRPr="00EB0883">
          <w:rPr>
            <w:rStyle w:val="Hyperlink"/>
            <w:rFonts w:ascii="Tahoma" w:hAnsi="Tahoma" w:cs="Tahoma"/>
            <w:lang w:eastAsia="x-none"/>
          </w:rPr>
          <w:t>fwlink</w:t>
        </w:r>
        <w:proofErr w:type="spellEnd"/>
        <w:r w:rsidRPr="00EB0883">
          <w:rPr>
            <w:rStyle w:val="Hyperlink"/>
            <w:rFonts w:ascii="Tahoma" w:hAnsi="Tahoma" w:cs="Tahoma"/>
            <w:lang w:eastAsia="x-none"/>
          </w:rPr>
          <w:t>/?</w:t>
        </w:r>
        <w:proofErr w:type="spellStart"/>
        <w:r w:rsidRPr="00EB0883">
          <w:rPr>
            <w:rStyle w:val="Hyperlink"/>
            <w:rFonts w:ascii="Tahoma" w:hAnsi="Tahoma" w:cs="Tahoma"/>
            <w:lang w:eastAsia="x-none"/>
          </w:rPr>
          <w:t>LinkID</w:t>
        </w:r>
        <w:proofErr w:type="spellEnd"/>
        <w:r w:rsidRPr="00EB0883">
          <w:rPr>
            <w:rStyle w:val="Hyperlink"/>
            <w:rFonts w:ascii="Tahoma" w:hAnsi="Tahoma" w:cs="Tahoma"/>
            <w:lang w:eastAsia="x-none"/>
          </w:rPr>
          <w:t>=229882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7F73A86C"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Customers with End Users under active Embedded Maintenance for SQL Server (server) licenses, may upgrade the End Users’ Unified Solution to include SQL Server 2012 or 2014</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9"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510"/>
        <w:gridCol w:w="3871"/>
        <w:gridCol w:w="3428"/>
      </w:tblGrid>
      <w:tr w:rsidR="004A5BCA" w:rsidRPr="001820F9" w14:paraId="4478E639" w14:textId="77777777" w:rsidTr="004A5BCA">
        <w:trPr>
          <w:cnfStyle w:val="100000000000" w:firstRow="1" w:lastRow="0" w:firstColumn="0" w:lastColumn="0" w:oddVBand="0" w:evenVBand="0" w:oddHBand="0" w:evenHBand="0" w:firstRowFirstColumn="0" w:firstRowLastColumn="0" w:lastRowFirstColumn="0" w:lastRowLastColumn="0"/>
          <w:trHeight w:val="197"/>
        </w:trPr>
        <w:tc>
          <w:tcPr>
            <w:tcW w:w="351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3871"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License/Qualifying License</w:t>
            </w:r>
          </w:p>
        </w:tc>
        <w:tc>
          <w:tcPr>
            <w:tcW w:w="3428"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4A5BCA" w:rsidRDefault="004A5BCA"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4A5BCA" w:rsidRPr="001820F9" w14:paraId="7053BE63" w14:textId="3CA1A612" w:rsidTr="004A5BCA">
        <w:trPr>
          <w:cnfStyle w:val="000000100000" w:firstRow="0" w:lastRow="0" w:firstColumn="0" w:lastColumn="0" w:oddVBand="0" w:evenVBand="0" w:oddHBand="1" w:evenHBand="0" w:firstRowFirstColumn="0" w:firstRowLastColumn="0" w:lastRowFirstColumn="0" w:lastRowLastColumn="0"/>
          <w:trHeight w:val="252"/>
        </w:trPr>
        <w:tc>
          <w:tcPr>
            <w:tcW w:w="3510" w:type="dxa"/>
          </w:tcPr>
          <w:p w14:paraId="0AA8581A" w14:textId="39A6F237"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3871" w:type="dxa"/>
          </w:tcPr>
          <w:p w14:paraId="774890C5" w14:textId="22127419"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35E6BFAA" w14:textId="3862AD5D"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r w:rsidR="004A5BCA" w:rsidRPr="001820F9" w14:paraId="08A842C5" w14:textId="77777777" w:rsidTr="004A5BCA">
        <w:trPr>
          <w:trHeight w:val="52"/>
        </w:trPr>
        <w:tc>
          <w:tcPr>
            <w:tcW w:w="3510" w:type="dxa"/>
          </w:tcPr>
          <w:p w14:paraId="57BBCFCE" w14:textId="2BC36A34"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3871" w:type="dxa"/>
          </w:tcPr>
          <w:p w14:paraId="5B1FE4C8" w14:textId="02CE0431"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2012 Standard (Server)</w:t>
            </w:r>
          </w:p>
        </w:tc>
        <w:tc>
          <w:tcPr>
            <w:tcW w:w="3428" w:type="dxa"/>
          </w:tcPr>
          <w:p w14:paraId="7198A96A" w14:textId="3483813A" w:rsidR="004A5BCA" w:rsidRPr="004A5BCA" w:rsidRDefault="004A5BCA"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2014 Standard Server</w:t>
            </w:r>
          </w:p>
        </w:tc>
      </w:tr>
    </w:tbl>
    <w:p w14:paraId="3A162B66" w14:textId="77777777" w:rsidR="004A5BCA" w:rsidRPr="00EB0883" w:rsidRDefault="004A5BCA" w:rsidP="004A5BCA">
      <w:pPr>
        <w:rPr>
          <w:color w:val="000000" w:themeColor="text1"/>
        </w:rPr>
      </w:pPr>
    </w:p>
    <w:p w14:paraId="447D0AB6" w14:textId="03B6F520"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2012/2014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2012/2014 Enterprise Server full use or Runtime Restricted as part of the Unified Solution.</w:t>
      </w:r>
    </w:p>
    <w:p w14:paraId="0C10B11A" w14:textId="77777777" w:rsidR="00E41383" w:rsidRPr="00EB0883" w:rsidRDefault="00E41383" w:rsidP="00E41383">
      <w:pPr>
        <w:tabs>
          <w:tab w:val="left" w:pos="4320"/>
        </w:tabs>
        <w:rPr>
          <w:rFonts w:ascii="Tahoma" w:hAnsi="Tahoma" w:cs="Tahoma"/>
          <w:bCs/>
          <w:iCs/>
          <w:color w:val="000000" w:themeColor="text1"/>
        </w:rPr>
      </w:pPr>
    </w:p>
    <w:p w14:paraId="45CA77E9" w14:textId="7766E2C5"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45C5E642" w14:textId="77777777" w:rsidR="00EB0883" w:rsidRDefault="00EB0883" w:rsidP="008E2012">
      <w:pPr>
        <w:spacing w:before="120" w:after="120"/>
        <w:rPr>
          <w:rFonts w:ascii="Tahoma" w:hAnsi="Tahoma" w:cs="Tahoma"/>
          <w:b/>
          <w:bCs/>
        </w:rPr>
      </w:pPr>
    </w:p>
    <w:p w14:paraId="40EEA48D" w14:textId="74BB0544" w:rsidR="00583237" w:rsidRPr="00EB0883" w:rsidRDefault="00583237" w:rsidP="008E2012">
      <w:pPr>
        <w:spacing w:before="120" w:after="120"/>
        <w:rPr>
          <w:rFonts w:ascii="Tahoma" w:hAnsi="Tahoma" w:cs="Tahoma"/>
          <w:b/>
          <w:bCs/>
        </w:rPr>
      </w:pPr>
      <w:r w:rsidRPr="00EB0883">
        <w:rPr>
          <w:rFonts w:ascii="Tahoma" w:hAnsi="Tahoma" w:cs="Tahoma"/>
          <w:b/>
          <w:bCs/>
        </w:rPr>
        <w:t>System Center Product Transition Grants</w:t>
      </w:r>
    </w:p>
    <w:p w14:paraId="1E2B7DC1" w14:textId="55314537" w:rsidR="00583237" w:rsidRPr="00EB0883" w:rsidRDefault="00583237" w:rsidP="008E2012">
      <w:pPr>
        <w:spacing w:before="120" w:after="120"/>
        <w:rPr>
          <w:rFonts w:ascii="Tahoma" w:hAnsi="Tahoma" w:cs="Tahoma"/>
        </w:rPr>
      </w:pPr>
      <w:r w:rsidRPr="00EB0883">
        <w:rPr>
          <w:rFonts w:ascii="Tahoma" w:hAnsi="Tahoma" w:cs="Tahoma"/>
        </w:rPr>
        <w:t xml:space="preserve">System Center 2012 is a new product, not the next version of previous System Center products. To enable transition to the new product, a one-time transition grant is being offered to </w:t>
      </w:r>
      <w:r w:rsidR="00EB637C" w:rsidRPr="00EB0883">
        <w:rPr>
          <w:rFonts w:ascii="Tahoma" w:hAnsi="Tahoma" w:cs="Tahoma"/>
        </w:rPr>
        <w:t>End Users</w:t>
      </w:r>
      <w:r w:rsidRPr="00EB0883">
        <w:rPr>
          <w:rFonts w:ascii="Tahoma" w:hAnsi="Tahoma" w:cs="Tahoma"/>
        </w:rPr>
        <w:t xml:space="preserve"> with active </w:t>
      </w:r>
      <w:r w:rsidR="00D579F3" w:rsidRPr="00EB0883">
        <w:rPr>
          <w:rFonts w:ascii="Tahoma" w:hAnsi="Tahoma" w:cs="Tahoma"/>
        </w:rPr>
        <w:t>E</w:t>
      </w:r>
      <w:r w:rsidRPr="00EB0883">
        <w:rPr>
          <w:rFonts w:ascii="Tahoma" w:hAnsi="Tahoma" w:cs="Tahoma"/>
        </w:rPr>
        <w:t xml:space="preserve">mbedded </w:t>
      </w:r>
      <w:r w:rsidR="00D579F3" w:rsidRPr="00EB0883">
        <w:rPr>
          <w:rFonts w:ascii="Tahoma" w:hAnsi="Tahoma" w:cs="Tahoma"/>
        </w:rPr>
        <w:t>M</w:t>
      </w:r>
      <w:r w:rsidRPr="00EB0883">
        <w:rPr>
          <w:rFonts w:ascii="Tahoma" w:hAnsi="Tahoma" w:cs="Tahoma"/>
        </w:rPr>
        <w:t>aintenance</w:t>
      </w:r>
      <w:r w:rsidR="00D579F3" w:rsidRPr="00EB0883">
        <w:rPr>
          <w:rFonts w:ascii="Tahoma" w:hAnsi="Tahoma" w:cs="Tahoma"/>
        </w:rPr>
        <w:t xml:space="preserve"> </w:t>
      </w:r>
      <w:r w:rsidR="00F0213A" w:rsidRPr="00EB0883">
        <w:rPr>
          <w:rFonts w:ascii="Tahoma" w:hAnsi="Tahoma" w:cs="Tahoma"/>
        </w:rPr>
        <w:t xml:space="preserve">as of </w:t>
      </w:r>
      <w:r w:rsidR="001D16EC" w:rsidRPr="00EB0883">
        <w:rPr>
          <w:rFonts w:ascii="Tahoma" w:hAnsi="Tahoma" w:cs="Tahoma"/>
        </w:rPr>
        <w:t>April 1, 2012</w:t>
      </w:r>
      <w:r w:rsidR="0026799D" w:rsidRPr="00EB0883">
        <w:rPr>
          <w:rFonts w:ascii="Tahoma" w:hAnsi="Tahoma" w:cs="Tahoma"/>
        </w:rPr>
        <w:t>. End Users that qualify for the one-time transition grant must</w:t>
      </w:r>
      <w:r w:rsidR="001D16EC" w:rsidRPr="00EB0883">
        <w:rPr>
          <w:rFonts w:ascii="Tahoma" w:hAnsi="Tahoma" w:cs="Tahoma"/>
        </w:rPr>
        <w:t xml:space="preserve"> maintain </w:t>
      </w:r>
      <w:r w:rsidR="0026799D" w:rsidRPr="00EB0883">
        <w:rPr>
          <w:rFonts w:ascii="Tahoma" w:hAnsi="Tahoma" w:cs="Tahoma"/>
        </w:rPr>
        <w:t xml:space="preserve">their </w:t>
      </w:r>
      <w:r w:rsidR="001D16EC" w:rsidRPr="00EB0883">
        <w:rPr>
          <w:rFonts w:ascii="Tahoma" w:hAnsi="Tahoma" w:cs="Tahoma"/>
        </w:rPr>
        <w:t xml:space="preserve">active Embedded Maintenance coverage until </w:t>
      </w:r>
      <w:r w:rsidR="00F0213A" w:rsidRPr="00EB0883">
        <w:rPr>
          <w:rFonts w:ascii="Tahoma" w:hAnsi="Tahoma" w:cs="Tahoma"/>
        </w:rPr>
        <w:t>the date it upgrades to the System Center 2012</w:t>
      </w:r>
      <w:r w:rsidR="00D579F3" w:rsidRPr="00EB0883">
        <w:rPr>
          <w:rFonts w:ascii="Tahoma" w:hAnsi="Tahoma" w:cs="Tahoma"/>
        </w:rPr>
        <w:t xml:space="preserve"> Unified Solution</w:t>
      </w:r>
      <w:r w:rsidR="009C5F6E" w:rsidRPr="00EB0883">
        <w:rPr>
          <w:rFonts w:ascii="Tahoma" w:hAnsi="Tahoma" w:cs="Tahoma"/>
        </w:rPr>
        <w: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F21859" w14:paraId="251F2813" w14:textId="77777777" w:rsidTr="00C53A1E">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83237" w:rsidRPr="00F21859" w14:paraId="05E79D2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657B82D3" w:rsidR="00583237" w:rsidRPr="00F21859" w:rsidRDefault="00583237" w:rsidP="00C267FD">
            <w:pPr>
              <w:rPr>
                <w:rFonts w:ascii="Tahoma" w:hAnsi="Tahoma" w:cs="Tahoma"/>
                <w:bCs/>
                <w:sz w:val="16"/>
                <w:szCs w:val="16"/>
              </w:rPr>
            </w:pPr>
            <w:r w:rsidRPr="00F21859">
              <w:rPr>
                <w:rFonts w:ascii="Tahoma" w:hAnsi="Tahoma" w:cs="Tahoma"/>
                <w:bCs/>
                <w:sz w:val="16"/>
                <w:szCs w:val="19"/>
              </w:rPr>
              <w:t xml:space="preserve">Any System Center Management Server License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CAF2DA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Client Management Suite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sidRPr="00F21859">
              <w:rPr>
                <w:rFonts w:ascii="Tahoma" w:hAnsi="Tahoma" w:cs="Tahoma"/>
                <w:bCs/>
                <w:sz w:val="16"/>
                <w:szCs w:val="19"/>
                <w:lang w:val="fr-FR"/>
              </w:rPr>
              <w:t>System Center 2012 Client Management Suite (per OSE/per User)</w:t>
            </w:r>
          </w:p>
        </w:tc>
      </w:tr>
      <w:tr w:rsidR="00583237" w:rsidRPr="00F21859" w14:paraId="49A084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Configuration Manager 2007 R3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622E6D7A"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4C3C259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4C4E3B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35A3382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Operations Manager 2007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0797584C"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61230AB2"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sidRPr="00F21859">
              <w:rPr>
                <w:rFonts w:ascii="Tahoma" w:hAnsi="Tahoma" w:cs="Tahoma"/>
                <w:bCs/>
                <w:sz w:val="16"/>
                <w:szCs w:val="19"/>
              </w:rPr>
              <w:t>One (1) System Center 2012 Datacenter for every two (2) qualifying System Center Server Management Suite Datacenter</w:t>
            </w:r>
          </w:p>
        </w:tc>
      </w:tr>
      <w:tr w:rsidR="00583237" w:rsidRPr="00F21859" w14:paraId="076A7FD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sidRPr="00F21859">
              <w:rPr>
                <w:rFonts w:ascii="Tahoma" w:hAnsi="Tahoma" w:cs="Tahoma"/>
                <w:bCs/>
                <w:sz w:val="16"/>
                <w:szCs w:val="19"/>
              </w:rPr>
              <w:t>Two (2) System Center 2012 Standard</w:t>
            </w:r>
            <w:r w:rsidRPr="00F21859">
              <w:rPr>
                <w:rFonts w:ascii="Tahoma" w:hAnsi="Tahoma" w:cs="Tahoma"/>
                <w:bCs/>
                <w:sz w:val="16"/>
                <w:szCs w:val="19"/>
                <w:vertAlign w:val="superscript"/>
              </w:rPr>
              <w:t>1</w:t>
            </w:r>
          </w:p>
        </w:tc>
      </w:tr>
      <w:tr w:rsidR="00583237" w:rsidRPr="00F21859" w14:paraId="6127313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Service Manager 2010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sidRPr="00F21859">
              <w:rPr>
                <w:rFonts w:ascii="Tahoma" w:hAnsi="Tahoma" w:cs="Tahoma"/>
                <w:bCs/>
                <w:sz w:val="16"/>
                <w:szCs w:val="19"/>
                <w:lang w:val="fr-FR"/>
              </w:rPr>
              <w:t>System Center 2012 Client Management Suite (per OSE/per User)</w:t>
            </w:r>
          </w:p>
        </w:tc>
      </w:tr>
      <w:tr w:rsidR="00583237" w:rsidRPr="00F21859" w14:paraId="70C26E0B"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sidRPr="00F21859">
              <w:rPr>
                <w:rFonts w:ascii="Tahoma" w:hAnsi="Tahoma" w:cs="Tahoma"/>
                <w:bCs/>
                <w:sz w:val="16"/>
                <w:szCs w:val="19"/>
                <w:lang w:val="pt-BR"/>
              </w:rPr>
              <w:t>System Center 2012 Standard</w:t>
            </w:r>
            <w:r w:rsidRPr="00F21859">
              <w:rPr>
                <w:rFonts w:ascii="Tahoma" w:hAnsi="Tahoma" w:cs="Tahoma"/>
                <w:bCs/>
                <w:sz w:val="16"/>
                <w:szCs w:val="19"/>
                <w:vertAlign w:val="superscript"/>
                <w:lang w:val="pt-BR"/>
              </w:rPr>
              <w:t>1</w:t>
            </w:r>
          </w:p>
        </w:tc>
      </w:tr>
      <w:tr w:rsidR="00583237" w:rsidRPr="00F21859" w14:paraId="5930D23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Virtual Machine Manager 2008 R2 Client ML (per OSE/per User)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sidRPr="00F21859">
              <w:rPr>
                <w:rFonts w:ascii="Tahoma" w:hAnsi="Tahoma" w:cs="Tahoma"/>
                <w:bCs/>
                <w:sz w:val="16"/>
                <w:szCs w:val="19"/>
              </w:rPr>
              <w:t>System Center 2012 Configuration Manager (per OSE/per User)</w:t>
            </w:r>
          </w:p>
        </w:tc>
      </w:tr>
      <w:tr w:rsidR="00583237" w:rsidRPr="00F21859" w14:paraId="0556BA7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sidRPr="00F21859">
              <w:rPr>
                <w:rFonts w:ascii="Tahoma" w:hAnsi="Tahoma" w:cs="Tahoma"/>
                <w:bCs/>
                <w:sz w:val="16"/>
                <w:szCs w:val="19"/>
                <w:lang w:val="pt-BR"/>
              </w:rPr>
              <w:t>System Center 2012 Datacenter</w:t>
            </w:r>
            <w:r w:rsidRPr="00F21859">
              <w:rPr>
                <w:rFonts w:ascii="Tahoma" w:hAnsi="Tahoma" w:cs="Tahoma"/>
                <w:bCs/>
                <w:sz w:val="16"/>
                <w:szCs w:val="19"/>
                <w:vertAlign w:val="superscript"/>
                <w:lang w:val="pt-BR"/>
              </w:rPr>
              <w:t>1</w:t>
            </w:r>
          </w:p>
        </w:tc>
      </w:tr>
    </w:tbl>
    <w:p w14:paraId="6B3B4502" w14:textId="0247F22C" w:rsidR="00583237" w:rsidRPr="00F21859" w:rsidRDefault="00583237" w:rsidP="005F58E3">
      <w:pPr>
        <w:rPr>
          <w:rFonts w:ascii="Tahoma" w:hAnsi="Tahoma" w:cs="Tahoma"/>
          <w:sz w:val="16"/>
          <w:szCs w:val="12"/>
        </w:rPr>
      </w:pPr>
      <w:r w:rsidRPr="00F21859">
        <w:rPr>
          <w:rFonts w:ascii="Tahoma" w:hAnsi="Tahoma" w:cs="Tahoma"/>
          <w:bCs/>
          <w:sz w:val="16"/>
          <w:szCs w:val="19"/>
          <w:vertAlign w:val="superscript"/>
        </w:rPr>
        <w:t xml:space="preserve">1 </w:t>
      </w:r>
      <w:r w:rsidRPr="00F21859">
        <w:rPr>
          <w:rFonts w:ascii="Tahoma" w:hAnsi="Tahoma" w:cs="Tahoma"/>
          <w:sz w:val="16"/>
          <w:szCs w:val="12"/>
        </w:rPr>
        <w:t xml:space="preserve">System Center 2012 Standard/Datacenter licenses support up to 2 processors. As of April 1, </w:t>
      </w:r>
      <w:proofErr w:type="gramStart"/>
      <w:r w:rsidRPr="00F21859">
        <w:rPr>
          <w:rFonts w:ascii="Tahoma" w:hAnsi="Tahoma" w:cs="Tahoma"/>
          <w:sz w:val="16"/>
          <w:szCs w:val="12"/>
        </w:rPr>
        <w:t>2012 ,</w:t>
      </w:r>
      <w:proofErr w:type="gramEnd"/>
      <w:r w:rsidRPr="00F21859">
        <w:rPr>
          <w:rFonts w:ascii="Tahoma" w:hAnsi="Tahoma" w:cs="Tahoma"/>
          <w:sz w:val="16"/>
          <w:szCs w:val="12"/>
        </w:rPr>
        <w:t xml:space="preserve"> if qualifying licenses are assigned to servers with more than 2 processors, then an appropriate number of eligible System Center 2012 Standard/Datacenter licenses will</w:t>
      </w:r>
      <w:r w:rsidR="008B1902" w:rsidRPr="00F21859">
        <w:rPr>
          <w:rFonts w:ascii="Tahoma" w:hAnsi="Tahoma" w:cs="Tahoma"/>
          <w:sz w:val="16"/>
          <w:szCs w:val="12"/>
        </w:rPr>
        <w:t xml:space="preserve"> be granted to keep the End User</w:t>
      </w:r>
      <w:r w:rsidRPr="00F21859">
        <w:rPr>
          <w:rFonts w:ascii="Tahoma" w:hAnsi="Tahoma" w:cs="Tahoma"/>
          <w:sz w:val="16"/>
          <w:szCs w:val="12"/>
        </w:rPr>
        <w:t xml:space="preserve"> whole. In such situations, the </w:t>
      </w:r>
      <w:r w:rsidR="008B1902" w:rsidRPr="00F21859">
        <w:rPr>
          <w:rFonts w:ascii="Tahoma" w:hAnsi="Tahoma" w:cs="Tahoma"/>
          <w:sz w:val="16"/>
          <w:szCs w:val="12"/>
        </w:rPr>
        <w:t>End User</w:t>
      </w:r>
      <w:r w:rsidRPr="00F21859">
        <w:rPr>
          <w:rFonts w:ascii="Tahoma" w:hAnsi="Tahoma" w:cs="Tahoma"/>
          <w:sz w:val="16"/>
          <w:szCs w:val="12"/>
        </w:rPr>
        <w:t xml:space="preserve"> needs to maintain documentation of their server hardware configuration </w:t>
      </w:r>
      <w:r w:rsidRPr="00F21859">
        <w:rPr>
          <w:rFonts w:ascii="Tahoma" w:hAnsi="Tahoma" w:cs="Tahoma"/>
          <w:sz w:val="16"/>
          <w:szCs w:val="16"/>
        </w:rPr>
        <w:t>that it has a record of its licensed rights.</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r w:rsidR="00775D5C" w:rsidRPr="00F21859" w14:paraId="24BCEB7D"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rPr>
              <w:t>Visual Studio Team Foundation Server 2015</w:t>
            </w:r>
          </w:p>
        </w:tc>
      </w:tr>
    </w:tbl>
    <w:p w14:paraId="22BB8D92" w14:textId="77777777"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0"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1" w:history="1">
        <w:r w:rsidR="00265E17" w:rsidRPr="00F21859">
          <w:rPr>
            <w:rStyle w:val="Hyperlink"/>
            <w:rFonts w:ascii="Tahoma" w:hAnsi="Tahoma" w:cs="Tahoma"/>
          </w:rPr>
          <w:t>isvroy@microsoft.com</w:t>
        </w:r>
      </w:hyperlink>
      <w:r w:rsidR="009C5F6E" w:rsidRPr="00F21859">
        <w:rPr>
          <w:rFonts w:ascii="Tahoma" w:hAnsi="Tahoma" w:cs="Tahoma"/>
        </w:rPr>
        <w:t>.</w:t>
      </w:r>
    </w:p>
    <w:p w14:paraId="09028591" w14:textId="77777777" w:rsidR="00EB0883" w:rsidRDefault="00EB0883" w:rsidP="00F21859">
      <w:pPr>
        <w:spacing w:before="120" w:after="120"/>
        <w:rPr>
          <w:rFonts w:ascii="Tahoma" w:hAnsi="Tahoma" w:cs="Tahoma"/>
          <w:b/>
          <w:color w:val="FF6600"/>
          <w:sz w:val="24"/>
          <w:szCs w:val="24"/>
          <w:lang w:eastAsia="x-none"/>
        </w:rPr>
      </w:pPr>
    </w:p>
    <w:p w14:paraId="22BB8D99" w14:textId="5FA64719"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2"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“Potentially Viral Software” means software which is licensed pursuant to terms that directly or indirectly (</w:t>
      </w:r>
      <w:proofErr w:type="spellStart"/>
      <w:r w:rsidRPr="00F21859">
        <w:rPr>
          <w:rFonts w:ascii="Tahoma" w:hAnsi="Tahoma" w:cs="Tahoma"/>
        </w:rPr>
        <w:t>i</w:t>
      </w:r>
      <w:proofErr w:type="spellEnd"/>
      <w:r w:rsidRPr="00F21859">
        <w:rPr>
          <w:rFonts w:ascii="Tahoma" w:hAnsi="Tahoma" w:cs="Tahoma"/>
        </w:rPr>
        <w:t xml:space="preserve">)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(a) disclosed or distributed in source code form; (b) licensed for the purpose of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 xml:space="preserve">These linked sites are provided as </w:t>
      </w:r>
      <w:r w:rsidRPr="00F21859">
        <w:rPr>
          <w:rFonts w:ascii="Tahoma" w:hAnsi="Tahoma" w:cs="Tahoma"/>
        </w:rPr>
        <w:lastRenderedPageBreak/>
        <w:t>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567C1CB" w:rsidR="00CC3B64" w:rsidRPr="00F21859"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w:t>
      </w:r>
      <w:proofErr w:type="spellStart"/>
      <w:r w:rsidR="00EA794B" w:rsidRPr="00F21859">
        <w:rPr>
          <w:rFonts w:ascii="Tahoma" w:hAnsi="Tahoma" w:cs="Tahoma"/>
        </w:rPr>
        <w:t>i</w:t>
      </w:r>
      <w:proofErr w:type="spellEnd"/>
      <w:r w:rsidR="00EA794B" w:rsidRPr="00F21859">
        <w:rPr>
          <w:rFonts w:ascii="Tahoma" w:hAnsi="Tahoma" w:cs="Tahoma"/>
        </w:rPr>
        <w:t>)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3"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F21859" w14:paraId="02339E39"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9C5F6E">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9D431" w14:textId="77777777" w:rsidR="00026354" w:rsidRDefault="00026354">
      <w:r>
        <w:separator/>
      </w:r>
    </w:p>
  </w:endnote>
  <w:endnote w:type="continuationSeparator" w:id="0">
    <w:p w14:paraId="585D0185" w14:textId="77777777" w:rsidR="00026354" w:rsidRDefault="00026354">
      <w:r>
        <w:continuationSeparator/>
      </w:r>
    </w:p>
  </w:endnote>
  <w:endnote w:type="continuationNotice" w:id="1">
    <w:p w14:paraId="20372122" w14:textId="77777777" w:rsidR="00026354" w:rsidRDefault="000263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F87C1" w14:textId="77777777" w:rsidR="00F61A8D" w:rsidRDefault="00F61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4AE8CD90"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November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F61A8D">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F61A8D">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198C1DAA" w:rsidR="00EB0883" w:rsidRPr="004A7492" w:rsidRDefault="00EB0883"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November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F61A8D">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F61A8D">
      <w:rPr>
        <w:rStyle w:val="PageNumber"/>
        <w:rFonts w:ascii="Tahoma" w:hAnsi="Tahoma" w:cs="Tahoma"/>
        <w:i/>
        <w:noProof/>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07AB79" w14:textId="77777777" w:rsidR="00026354" w:rsidRDefault="00026354">
      <w:r>
        <w:separator/>
      </w:r>
    </w:p>
  </w:footnote>
  <w:footnote w:type="continuationSeparator" w:id="0">
    <w:p w14:paraId="2592F4FE" w14:textId="77777777" w:rsidR="00026354" w:rsidRDefault="00026354">
      <w:r>
        <w:continuationSeparator/>
      </w:r>
    </w:p>
  </w:footnote>
  <w:footnote w:type="continuationNotice" w:id="1">
    <w:p w14:paraId="110EF70B" w14:textId="77777777" w:rsidR="00026354" w:rsidRDefault="000263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6AD3B" w14:textId="77777777" w:rsidR="00F61A8D" w:rsidRDefault="00F61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EB0883" w:rsidRDefault="00EB0883" w:rsidP="004A7492">
    <w:pPr>
      <w:pStyle w:val="Header"/>
      <w:spacing w:before="240"/>
    </w:pPr>
    <w:r>
      <w:rPr>
        <w:noProof/>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EB0883" w:rsidRDefault="00EB0883">
    <w:pPr>
      <w:pStyle w:val="Header"/>
    </w:pPr>
    <w:r>
      <w:rPr>
        <w:noProof/>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EB0883" w:rsidRDefault="00EB0883">
    <w:pPr>
      <w:pStyle w:val="Header"/>
    </w:pPr>
  </w:p>
  <w:p w14:paraId="6F94761F" w14:textId="7957E341" w:rsidR="00EB0883" w:rsidRDefault="00EB08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mZCruc/JXQjDLmxWd6OGPCHFXfaofyZvbwFvPH6aestLaBlzHndwuXrin3nkbD+6xgLPbQcPk8wVYb/4DWCeA==" w:salt="Gdu+PwWb2G8um0nv7NhPU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6354"/>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61A5"/>
    <w:rsid w:val="001D72CC"/>
    <w:rsid w:val="001D749F"/>
    <w:rsid w:val="001D7C9B"/>
    <w:rsid w:val="001E0F11"/>
    <w:rsid w:val="001E17C2"/>
    <w:rsid w:val="001E2EF0"/>
    <w:rsid w:val="001E4971"/>
    <w:rsid w:val="001E4DCD"/>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BCA"/>
    <w:rsid w:val="004A7492"/>
    <w:rsid w:val="004B1D9B"/>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52CA"/>
    <w:rsid w:val="005A6CD4"/>
    <w:rsid w:val="005B19EF"/>
    <w:rsid w:val="005B2E68"/>
    <w:rsid w:val="005B5938"/>
    <w:rsid w:val="005B61FC"/>
    <w:rsid w:val="005B76F6"/>
    <w:rsid w:val="005C103A"/>
    <w:rsid w:val="005C4351"/>
    <w:rsid w:val="005C587F"/>
    <w:rsid w:val="005C754D"/>
    <w:rsid w:val="005D084C"/>
    <w:rsid w:val="005D2142"/>
    <w:rsid w:val="005D4522"/>
    <w:rsid w:val="005D4BDC"/>
    <w:rsid w:val="005E30DE"/>
    <w:rsid w:val="005E6ACE"/>
    <w:rsid w:val="005F331F"/>
    <w:rsid w:val="005F3A9D"/>
    <w:rsid w:val="005F4364"/>
    <w:rsid w:val="005F477F"/>
    <w:rsid w:val="005F58E3"/>
    <w:rsid w:val="005F6018"/>
    <w:rsid w:val="00600071"/>
    <w:rsid w:val="00605AEC"/>
    <w:rsid w:val="00607956"/>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4090"/>
    <w:rsid w:val="00CF5715"/>
    <w:rsid w:val="00CF7075"/>
    <w:rsid w:val="00D04A83"/>
    <w:rsid w:val="00D10EF9"/>
    <w:rsid w:val="00D11A32"/>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33B1"/>
    <w:rsid w:val="00D834C7"/>
    <w:rsid w:val="00D86641"/>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1A8D"/>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3F9D-ECAA-4CED-B707-A2D46971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5069</Words>
  <Characters>28897</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33899</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2015-09-23T15:40:00Z</dcterms:created>
  <dcterms:modified xsi:type="dcterms:W3CDTF">2015-10-23T05:55:00Z</dcterms:modified>
</cp:coreProperties>
</file>